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AA" w:rsidRPr="009C398B" w:rsidRDefault="00DF1CAA" w:rsidP="00DF1CAA">
      <w:pPr>
        <w:jc w:val="center"/>
        <w:rPr>
          <w:b/>
        </w:rPr>
      </w:pPr>
      <w:r w:rsidRPr="009C398B">
        <w:rPr>
          <w:b/>
        </w:rPr>
        <w:t xml:space="preserve">RESOLUTION TO CLOSE THE PUBLIC HEARING FOR SCHOOL OF ROCK LOCATED AT </w:t>
      </w:r>
    </w:p>
    <w:p w:rsidR="00DF1CAA" w:rsidRPr="009C398B" w:rsidRDefault="00DF1CAA" w:rsidP="00DF1CAA">
      <w:pPr>
        <w:jc w:val="center"/>
        <w:rPr>
          <w:b/>
        </w:rPr>
      </w:pPr>
      <w:r w:rsidRPr="009C398B">
        <w:rPr>
          <w:b/>
        </w:rPr>
        <w:t>718 SAW MILL RIVER ROAD.</w:t>
      </w:r>
    </w:p>
    <w:p w:rsidR="00DF1CAA" w:rsidRPr="009C398B" w:rsidRDefault="00DF1CAA" w:rsidP="00DF1CAA">
      <w:pPr>
        <w:jc w:val="center"/>
        <w:rPr>
          <w:b/>
        </w:rPr>
      </w:pPr>
    </w:p>
    <w:p w:rsidR="00DF1CAA" w:rsidRPr="009C398B" w:rsidRDefault="00DF1CAA" w:rsidP="00DF1CAA">
      <w:pPr>
        <w:jc w:val="center"/>
      </w:pPr>
    </w:p>
    <w:p w:rsidR="00DF1CAA" w:rsidRPr="009C398B" w:rsidRDefault="00DF1CAA" w:rsidP="00DF1CAA">
      <w:pPr>
        <w:jc w:val="center"/>
      </w:pPr>
    </w:p>
    <w:p w:rsidR="00DF1CAA" w:rsidRDefault="00DF1CAA" w:rsidP="00DF1CAA">
      <w:r w:rsidRPr="009C398B">
        <w:tab/>
        <w:t>RESOLVED, that the Village Board of the Village of Ardsley hereby closes the public hearing regarding the request from School of Rock located at 718 Saw Mill River Road for a permit to convert the vacant space into a music training facility.</w:t>
      </w:r>
    </w:p>
    <w:p w:rsidR="009C398B" w:rsidRPr="009C398B" w:rsidRDefault="009C398B" w:rsidP="00DF1CAA"/>
    <w:p w:rsidR="00DF1CAA" w:rsidRPr="009C398B" w:rsidRDefault="00DF1CAA" w:rsidP="00DF1CAA"/>
    <w:p w:rsidR="00DF1CAA" w:rsidRPr="009C398B" w:rsidRDefault="00DF1CAA" w:rsidP="00DF1CAA">
      <w:pPr>
        <w:jc w:val="center"/>
        <w:rPr>
          <w:b/>
        </w:rPr>
      </w:pPr>
      <w:r w:rsidRPr="009C398B">
        <w:rPr>
          <w:b/>
        </w:rPr>
        <w:t xml:space="preserve">RESOLUTION GRANTING PERMISSION FOR A CHANGE OF USE PERMIT TO </w:t>
      </w:r>
    </w:p>
    <w:p w:rsidR="00DF1CAA" w:rsidRPr="009C398B" w:rsidRDefault="00DF1CAA" w:rsidP="00DF1CAA">
      <w:pPr>
        <w:jc w:val="center"/>
        <w:rPr>
          <w:b/>
        </w:rPr>
      </w:pPr>
      <w:r w:rsidRPr="009C398B">
        <w:rPr>
          <w:b/>
        </w:rPr>
        <w:t>FITHOUSE NY, 15 CENTER STREET</w:t>
      </w:r>
    </w:p>
    <w:p w:rsidR="00DF1CAA" w:rsidRPr="009C398B" w:rsidRDefault="00DF1CAA" w:rsidP="00DF1CAA">
      <w:pPr>
        <w:jc w:val="center"/>
      </w:pPr>
    </w:p>
    <w:p w:rsidR="00DF1CAA" w:rsidRPr="009C398B" w:rsidRDefault="00DF1CAA" w:rsidP="00DF1CAA">
      <w:r w:rsidRPr="009C398B">
        <w:t xml:space="preserve">RESOLVED, that the Village of Ardsley hereby grants permission for </w:t>
      </w:r>
      <w:proofErr w:type="spellStart"/>
      <w:r w:rsidRPr="009C398B">
        <w:t>Fithouse</w:t>
      </w:r>
      <w:proofErr w:type="spellEnd"/>
      <w:r w:rsidRPr="009C398B">
        <w:t xml:space="preserve"> New York to build out the existing vacant space located at 15 Center Street Unit #1 with the following conditions:</w:t>
      </w:r>
    </w:p>
    <w:p w:rsidR="00DF1CAA" w:rsidRPr="009C398B" w:rsidRDefault="00DF1CAA" w:rsidP="00DF1CAA"/>
    <w:p w:rsidR="00DF1CAA" w:rsidRPr="009C398B" w:rsidRDefault="00DF1CAA" w:rsidP="00DF1CAA">
      <w:pPr>
        <w:pStyle w:val="ListParagraph"/>
        <w:numPr>
          <w:ilvl w:val="0"/>
          <w:numId w:val="1"/>
        </w:numPr>
      </w:pPr>
      <w:r w:rsidRPr="009C398B">
        <w:t xml:space="preserve"> The applicant must provide plans for the remainder of the </w:t>
      </w:r>
      <w:proofErr w:type="spellStart"/>
      <w:r w:rsidRPr="009C398B">
        <w:t>buid</w:t>
      </w:r>
      <w:proofErr w:type="spellEnd"/>
      <w:r w:rsidRPr="009C398B">
        <w:t>-out showing full compliance with the NYS Building Code.</w:t>
      </w:r>
    </w:p>
    <w:p w:rsidR="00DF1CAA" w:rsidRPr="009C398B" w:rsidRDefault="00DF1CAA" w:rsidP="00DF1CAA">
      <w:pPr>
        <w:pStyle w:val="ListParagraph"/>
        <w:numPr>
          <w:ilvl w:val="0"/>
          <w:numId w:val="1"/>
        </w:numPr>
      </w:pPr>
      <w:r w:rsidRPr="009C398B">
        <w:t>The applicant must obtain the required permits prior to commencing construction for the build-out.</w:t>
      </w:r>
    </w:p>
    <w:p w:rsidR="00DF1CAA" w:rsidRPr="009C398B" w:rsidRDefault="00DF1CAA" w:rsidP="00DF1CAA">
      <w:pPr>
        <w:pStyle w:val="ListParagraph"/>
        <w:numPr>
          <w:ilvl w:val="0"/>
          <w:numId w:val="1"/>
        </w:numPr>
      </w:pPr>
      <w:r w:rsidRPr="009C398B">
        <w:t>The applicant must obtain a sign permit and BAR approval for all proposed signage.</w:t>
      </w:r>
    </w:p>
    <w:p w:rsidR="00DF1CAA" w:rsidRPr="009C398B" w:rsidRDefault="00DF1CAA" w:rsidP="00DF1CAA">
      <w:pPr>
        <w:pStyle w:val="ListParagraph"/>
        <w:numPr>
          <w:ilvl w:val="0"/>
          <w:numId w:val="1"/>
        </w:numPr>
      </w:pPr>
      <w:r w:rsidRPr="009C398B">
        <w:t>Any conditions the Village Board deems appropriate</w:t>
      </w:r>
    </w:p>
    <w:p w:rsidR="00DF1CAA" w:rsidRDefault="00DF1CAA" w:rsidP="00DF1CAA">
      <w:pPr>
        <w:pStyle w:val="ListParagraph"/>
        <w:numPr>
          <w:ilvl w:val="0"/>
          <w:numId w:val="1"/>
        </w:numPr>
      </w:pPr>
      <w:r w:rsidRPr="009C398B">
        <w:t>Any conditions the Village Attorney or Village Manager deem appropriate</w:t>
      </w:r>
    </w:p>
    <w:p w:rsidR="009C398B" w:rsidRPr="009C398B" w:rsidRDefault="009C398B" w:rsidP="00DF1CAA">
      <w:pPr>
        <w:pStyle w:val="ListParagraph"/>
        <w:numPr>
          <w:ilvl w:val="0"/>
          <w:numId w:val="1"/>
        </w:numPr>
      </w:pPr>
    </w:p>
    <w:p w:rsidR="00577CCE" w:rsidRPr="009C398B" w:rsidRDefault="00577CCE"/>
    <w:p w:rsidR="00DF1CAA" w:rsidRPr="009C398B" w:rsidRDefault="00DF1CAA" w:rsidP="00DF1CAA">
      <w:pPr>
        <w:jc w:val="center"/>
        <w:rPr>
          <w:b/>
        </w:rPr>
      </w:pPr>
      <w:r w:rsidRPr="009C398B">
        <w:rPr>
          <w:b/>
        </w:rPr>
        <w:t xml:space="preserve">RESOLUTION OF THE VILLAGE BOARD </w:t>
      </w:r>
    </w:p>
    <w:p w:rsidR="00DF1CAA" w:rsidRPr="009C398B" w:rsidRDefault="00DF1CAA" w:rsidP="00DF1CAA">
      <w:pPr>
        <w:jc w:val="center"/>
        <w:rPr>
          <w:b/>
          <w:bCs/>
        </w:rPr>
      </w:pPr>
      <w:r w:rsidRPr="009C398B">
        <w:rPr>
          <w:b/>
        </w:rPr>
        <w:t xml:space="preserve">DECLARING LEAD AGECNY STATUS UNDER SEQRA </w:t>
      </w:r>
    </w:p>
    <w:p w:rsidR="00DF1CAA" w:rsidRPr="009C398B" w:rsidRDefault="00DF1CAA" w:rsidP="00DF1CAA">
      <w:pPr>
        <w:jc w:val="both"/>
      </w:pPr>
      <w:r w:rsidRPr="009C398B">
        <w:tab/>
      </w:r>
    </w:p>
    <w:p w:rsidR="00DF1CAA" w:rsidRPr="009C398B" w:rsidRDefault="00DF1CAA" w:rsidP="00DF1CAA">
      <w:pPr>
        <w:jc w:val="both"/>
      </w:pPr>
    </w:p>
    <w:p w:rsidR="00DF1CAA" w:rsidRPr="009C398B" w:rsidRDefault="009C398B" w:rsidP="00DF1CAA">
      <w:pPr>
        <w:spacing w:line="480" w:lineRule="atLeast"/>
        <w:jc w:val="both"/>
      </w:pPr>
      <w:r>
        <w:t>W</w:t>
      </w:r>
      <w:r w:rsidR="00DF1CAA" w:rsidRPr="009C398B">
        <w:t xml:space="preserve">HEREAS, on or about September 26, 2014 the Village Board of the Village of Ardsley (the Board) received a facially complete application for the redevelopment of property located at 642 Saw Mill River Road in the Village of Ardsley designated on the tax assessment map of the Town of </w:t>
      </w:r>
      <w:proofErr w:type="spellStart"/>
      <w:r w:rsidR="00DF1CAA" w:rsidRPr="009C398B">
        <w:t>Greenburgh</w:t>
      </w:r>
      <w:proofErr w:type="spellEnd"/>
      <w:r w:rsidR="00DF1CAA" w:rsidRPr="009C398B">
        <w:t xml:space="preserve"> as Parcel No. 6.7-42-2 (the Site), from BRB Development, LLC (the Applicant) with the proposed use subject to site plan approval by the Board after review and recommendation by the Village of Ardsley Planning Board (the Planning Board) and Village of Ardsley Board of Architectural Review (the BAR) and determination by the Village of Ardsley Zoning Board of Appeals (ZBA) with respect to certain variances needed to develop the project; and</w:t>
      </w:r>
    </w:p>
    <w:p w:rsidR="00DF1CAA" w:rsidRPr="009C398B" w:rsidRDefault="00DF1CAA" w:rsidP="00DF1CAA">
      <w:pPr>
        <w:spacing w:line="480" w:lineRule="atLeast"/>
        <w:ind w:firstLine="720"/>
        <w:jc w:val="both"/>
      </w:pPr>
      <w:r w:rsidRPr="009C398B">
        <w:lastRenderedPageBreak/>
        <w:t xml:space="preserve">WHEREAS, the proposal includes the demolition of an existing commercial building and required land use permitting and construction of an approximately 63,864 </w:t>
      </w:r>
      <w:proofErr w:type="spellStart"/>
      <w:r w:rsidRPr="009C398B">
        <w:t>s.f</w:t>
      </w:r>
      <w:proofErr w:type="spellEnd"/>
      <w:r w:rsidRPr="009C398B">
        <w:t>. self-storage facility on an approximately 0.659 acre parcel of land with eight (8) off-street parking spaces and interior loading space (the “Proposed Action”); and</w:t>
      </w:r>
    </w:p>
    <w:p w:rsidR="00DF1CAA" w:rsidRPr="009C398B" w:rsidRDefault="00DF1CAA" w:rsidP="00DF1CAA">
      <w:pPr>
        <w:spacing w:line="480" w:lineRule="atLeast"/>
        <w:jc w:val="both"/>
      </w:pPr>
      <w:r w:rsidRPr="009C398B">
        <w:tab/>
        <w:t>WHEREAS, the applicant has submitted to the Village Board a Full Environmental Assessment Form (the “EAF”) Part 1 for the Proposed Action and supporting documentation including a storm water pollution prevention plan (SWPPP) prepared by LRC Group, a series of site plan drawings prepared by LRC Group, an application for site plan approval forms and cover letter submitted by the Applicant’s attorneys; and</w:t>
      </w:r>
    </w:p>
    <w:p w:rsidR="00DF1CAA" w:rsidRPr="009C398B" w:rsidRDefault="00DF1CAA" w:rsidP="00DF1CAA">
      <w:pPr>
        <w:spacing w:line="480" w:lineRule="atLeast"/>
        <w:jc w:val="both"/>
      </w:pPr>
      <w:r w:rsidRPr="009C398B">
        <w:tab/>
        <w:t xml:space="preserve">WHEREAS, on October 6, 2014 the Village Board, at a regularly </w:t>
      </w:r>
      <w:proofErr w:type="spellStart"/>
      <w:r w:rsidRPr="009C398B">
        <w:t>schedule</w:t>
      </w:r>
      <w:proofErr w:type="spellEnd"/>
      <w:r w:rsidRPr="009C398B">
        <w:t xml:space="preserve"> meeting, reviewed the applicable standards of SEQR 6 NYCRR Part 617.6(b), and concluded that it should be designated as the lead agency in the coordinated environmental review of the Proposed Action, as it is the local agency with the broadest governmental powers to investigate the impacts of the Proposed Action; and</w:t>
      </w:r>
    </w:p>
    <w:p w:rsidR="00DF1CAA" w:rsidRPr="009C398B" w:rsidRDefault="00DF1CAA" w:rsidP="00DF1CAA">
      <w:pPr>
        <w:spacing w:line="480" w:lineRule="atLeast"/>
        <w:jc w:val="both"/>
      </w:pPr>
      <w:r w:rsidRPr="009C398B">
        <w:tab/>
        <w:t>WHEREAS, the Village Board directed the Applicant to circulate a Notice of Intent to Act as Lead Agency  together with copies of the application, EAF part 1, and conceptual site plan to a list of  interested and involved agencies including: Planning Board, ZBA, BAR, Westchester County Department of Health, Westchester County Department of Planning, New York State Department of Environmental Conservation, New York State Department of Transportation, Federal Emergency Management Agency and the United States Army Corps of Engineers, as evidenced by proof of service on file with the Village Clerk’s Office; and</w:t>
      </w:r>
    </w:p>
    <w:p w:rsidR="00DF1CAA" w:rsidRPr="009C398B" w:rsidRDefault="00DF1CAA" w:rsidP="00DF1CAA">
      <w:pPr>
        <w:spacing w:line="480" w:lineRule="atLeast"/>
        <w:jc w:val="both"/>
      </w:pPr>
      <w:r w:rsidRPr="009C398B">
        <w:tab/>
        <w:t xml:space="preserve">WHEREAS, the Planning Board, ZBA and BAR have considered the request and agree that the Village Board should be the Lead Agency for the Proposed Action; and </w:t>
      </w:r>
    </w:p>
    <w:p w:rsidR="00DF1CAA" w:rsidRPr="009C398B" w:rsidRDefault="00DF1CAA" w:rsidP="00DF1CAA">
      <w:pPr>
        <w:spacing w:line="480" w:lineRule="atLeast"/>
        <w:jc w:val="both"/>
      </w:pPr>
      <w:r w:rsidRPr="009C398B">
        <w:tab/>
        <w:t>WHEREAS, the Village Board received correspondence from NYSDEC and Westchester County with comments on the Proposed Action as well as indicating that they have no objection to the Village Board acting as Lead Agency; and</w:t>
      </w:r>
    </w:p>
    <w:p w:rsidR="00DF1CAA" w:rsidRPr="009C398B" w:rsidRDefault="00DF1CAA" w:rsidP="00DF1CAA">
      <w:pPr>
        <w:spacing w:line="480" w:lineRule="atLeast"/>
        <w:jc w:val="both"/>
      </w:pPr>
      <w:r w:rsidRPr="009C398B">
        <w:lastRenderedPageBreak/>
        <w:tab/>
        <w:t>WHEREAS, more than 30 days have elapsed since the circulation of the Notice of Intent, and no agencies have objected to the Village Board’s proposal to serve as SEQRA Lead Agency; and</w:t>
      </w:r>
    </w:p>
    <w:p w:rsidR="00DF1CAA" w:rsidRPr="009C398B" w:rsidRDefault="00DF1CAA" w:rsidP="00DF1CAA">
      <w:pPr>
        <w:spacing w:line="480" w:lineRule="atLeast"/>
        <w:ind w:firstLine="720"/>
        <w:jc w:val="both"/>
      </w:pPr>
      <w:r w:rsidRPr="009C398B">
        <w:t xml:space="preserve">NOW, THEREFORE, BE IT RESOLVED, that the Village Board confirms that it will serve as Lead Agency for the review of the Proposed Action as described in the Lead agency Notice, and carry out the duties of the Lead Agency as set forth in the SEQRA Regulations; and be it further </w:t>
      </w:r>
    </w:p>
    <w:p w:rsidR="00DF1CAA" w:rsidRDefault="00DF1CAA" w:rsidP="00DF1CAA">
      <w:pPr>
        <w:spacing w:line="360" w:lineRule="auto"/>
        <w:ind w:firstLine="720"/>
        <w:jc w:val="both"/>
      </w:pPr>
      <w:r w:rsidRPr="009C398B">
        <w:t xml:space="preserve">RESOLVED, that the Village Board, after review of the materials submitted, including Parts I, II and III of the EAF has determined that the Proposed Action is an Unlisted Action and makes a determination of non-significance (negative declaration) </w:t>
      </w:r>
      <w:bookmarkStart w:id="0" w:name="_GoBack"/>
      <w:bookmarkEnd w:id="0"/>
      <w:r w:rsidRPr="009C398B">
        <w:t>of environmental impact that a draft environmental impact statement will not need to be prepared.</w:t>
      </w:r>
    </w:p>
    <w:p w:rsidR="009C398B" w:rsidRPr="009C398B" w:rsidRDefault="009C398B" w:rsidP="00DF1CAA">
      <w:pPr>
        <w:spacing w:line="360" w:lineRule="auto"/>
        <w:ind w:firstLine="720"/>
        <w:jc w:val="both"/>
      </w:pPr>
    </w:p>
    <w:p w:rsidR="009C398B" w:rsidRPr="009C398B" w:rsidRDefault="009C398B" w:rsidP="009C398B">
      <w:pPr>
        <w:jc w:val="center"/>
        <w:rPr>
          <w:b/>
        </w:rPr>
      </w:pPr>
      <w:r w:rsidRPr="009C398B">
        <w:rPr>
          <w:b/>
        </w:rPr>
        <w:t>RESOLUTION TO DECLARE A SUBSTANDARD PARCEL WITH LIMITED DEVELOPMENTAL POTENTIAL AS SURPLUS</w:t>
      </w:r>
    </w:p>
    <w:p w:rsidR="009C398B" w:rsidRPr="009C398B" w:rsidRDefault="009C398B" w:rsidP="009C398B">
      <w:pPr>
        <w:jc w:val="both"/>
      </w:pPr>
    </w:p>
    <w:p w:rsidR="009C398B" w:rsidRPr="009C398B" w:rsidRDefault="009C398B" w:rsidP="009C398B">
      <w:pPr>
        <w:jc w:val="both"/>
      </w:pPr>
      <w:r w:rsidRPr="009C398B">
        <w:t>Resolved, that the Village Board of the Village of Ardsley hereby declares a substandard parcel with limited development potential with the tax designation of Section 6.80, Block 70, Lot 8, as surplus</w:t>
      </w:r>
    </w:p>
    <w:p w:rsidR="009C398B" w:rsidRPr="009C398B" w:rsidRDefault="009C398B" w:rsidP="009C398B">
      <w:pPr>
        <w:jc w:val="both"/>
      </w:pPr>
    </w:p>
    <w:p w:rsidR="009C398B" w:rsidRPr="009C398B" w:rsidRDefault="009C398B" w:rsidP="009C398B">
      <w:pPr>
        <w:jc w:val="both"/>
      </w:pPr>
      <w:r w:rsidRPr="009C398B">
        <w:t>Be it further resolved that the Village Attorney commence preparing the requisite documents for the sale of this property</w:t>
      </w:r>
    </w:p>
    <w:p w:rsidR="009C398B" w:rsidRPr="009C398B" w:rsidRDefault="009C398B"/>
    <w:p w:rsidR="009C398B" w:rsidRPr="009C398B" w:rsidRDefault="009C398B"/>
    <w:p w:rsidR="009C398B" w:rsidRPr="009C398B" w:rsidRDefault="009C398B" w:rsidP="009C398B">
      <w:pPr>
        <w:jc w:val="center"/>
        <w:rPr>
          <w:b/>
          <w:color w:val="000000"/>
        </w:rPr>
      </w:pPr>
      <w:r w:rsidRPr="009C398B">
        <w:rPr>
          <w:b/>
          <w:color w:val="000000"/>
        </w:rPr>
        <w:t>RESOLUTION REGARDING APPROVAL FOR A $232,500 GRANT FOR THE PURCHASE OF STREET SWEEPER / VACUUM</w:t>
      </w:r>
    </w:p>
    <w:p w:rsidR="009C398B" w:rsidRPr="009C398B" w:rsidRDefault="009C398B" w:rsidP="009C398B">
      <w:pPr>
        <w:jc w:val="both"/>
        <w:rPr>
          <w:color w:val="000000"/>
        </w:rPr>
      </w:pPr>
    </w:p>
    <w:p w:rsidR="009C398B" w:rsidRPr="009C398B" w:rsidRDefault="009C398B" w:rsidP="009C398B">
      <w:pPr>
        <w:jc w:val="both"/>
        <w:rPr>
          <w:color w:val="000000"/>
        </w:rPr>
      </w:pPr>
      <w:r w:rsidRPr="009C398B">
        <w:rPr>
          <w:color w:val="000000"/>
        </w:rPr>
        <w:t>Whereas the Village of Ardsley has received notice of an award for a street sweeper / vacuum from the New York State Department of Environmental Conservation (NYS DEC) that had earlier been applied for by our Storm Water Assistant Lorraine Kuhn; and</w:t>
      </w:r>
    </w:p>
    <w:p w:rsidR="009C398B" w:rsidRPr="009C398B" w:rsidRDefault="009C398B" w:rsidP="009C398B">
      <w:pPr>
        <w:jc w:val="both"/>
        <w:rPr>
          <w:color w:val="000000"/>
        </w:rPr>
      </w:pPr>
    </w:p>
    <w:p w:rsidR="009C398B" w:rsidRPr="009C398B" w:rsidRDefault="009C398B" w:rsidP="009C398B">
      <w:pPr>
        <w:jc w:val="both"/>
        <w:rPr>
          <w:color w:val="000000"/>
        </w:rPr>
      </w:pPr>
      <w:r w:rsidRPr="009C398B">
        <w:rPr>
          <w:color w:val="000000"/>
        </w:rPr>
        <w:t>Whereas, the NYS DEC requires confirmation from the Village that it still wants to move forward with this project,</w:t>
      </w:r>
    </w:p>
    <w:p w:rsidR="009C398B" w:rsidRPr="009C398B" w:rsidRDefault="009C398B" w:rsidP="009C398B">
      <w:pPr>
        <w:jc w:val="both"/>
        <w:rPr>
          <w:color w:val="000000"/>
        </w:rPr>
      </w:pPr>
    </w:p>
    <w:p w:rsidR="009C398B" w:rsidRPr="009C398B" w:rsidRDefault="009C398B" w:rsidP="009C398B">
      <w:pPr>
        <w:jc w:val="both"/>
        <w:rPr>
          <w:color w:val="000000"/>
        </w:rPr>
      </w:pPr>
      <w:r w:rsidRPr="009C398B">
        <w:rPr>
          <w:color w:val="000000"/>
        </w:rPr>
        <w:t>Resolved, that the Village Board of the Village of Ardsley hereby notifies the New York State Department of Environmental Conservation located in Albany, New York 12233-10101 that it (accepts / declines) the award of a $232,500 grant for a street sweeper / vacuum vehicle for the Saw Mill River Watershed holding project ID: 2013WQI1 1169 and requiring an additional match of local funds in the amount of $77,500.</w:t>
      </w:r>
    </w:p>
    <w:p w:rsidR="009C398B" w:rsidRPr="009C398B" w:rsidRDefault="009C398B"/>
    <w:p w:rsidR="009C398B" w:rsidRPr="009C398B" w:rsidRDefault="009C398B"/>
    <w:p w:rsidR="009C398B" w:rsidRPr="009C398B" w:rsidRDefault="009C398B" w:rsidP="009C398B">
      <w:pPr>
        <w:pStyle w:val="BLOCKTEXT"/>
        <w:spacing w:after="240"/>
        <w:rPr>
          <w:b/>
        </w:rPr>
      </w:pPr>
      <w:r w:rsidRPr="009C398B">
        <w:rPr>
          <w:b/>
        </w:rPr>
        <w:t>BOND RESOLUTION DATED NOVEMBER 10, 2014.</w:t>
      </w:r>
    </w:p>
    <w:p w:rsidR="009C398B" w:rsidRPr="009C398B" w:rsidRDefault="009C398B" w:rsidP="009C398B">
      <w:pPr>
        <w:pStyle w:val="BLOCKTEXT"/>
        <w:rPr>
          <w:b/>
        </w:rPr>
      </w:pPr>
      <w:r w:rsidRPr="009C398B">
        <w:rPr>
          <w:b/>
        </w:rPr>
        <w:t>A RESOLUTION AUTHORIZING, SUBJECT TO PERMISSIVE REFERENDUM, THE purchase of a rescue fire-fighting vehicle, for THE VILLAGE OF Ardsley, Westchester COUNTY, NEW YORK, AT A MAXIMUM ESTIMATED COST OF $715,000 AND AUTHORIZING THE ISSUANCE OF $715,000 SERIAL BONDS OF SAID VILLAGE TO PAY THE COST THEREOF.</w:t>
      </w:r>
    </w:p>
    <w:p w:rsidR="009C398B" w:rsidRPr="009C398B" w:rsidRDefault="009C398B" w:rsidP="009C398B">
      <w:pPr>
        <w:pStyle w:val="Doublepar"/>
      </w:pPr>
      <w:r w:rsidRPr="009C398B">
        <w:t xml:space="preserve">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will not result in any significant environmental effects; </w:t>
      </w:r>
      <w:proofErr w:type="gramStart"/>
      <w:r w:rsidRPr="009C398B">
        <w:t>and</w:t>
      </w:r>
      <w:proofErr w:type="gramEnd"/>
    </w:p>
    <w:p w:rsidR="009C398B" w:rsidRPr="009C398B" w:rsidRDefault="009C398B" w:rsidP="009C398B">
      <w:pPr>
        <w:pStyle w:val="Doublepar"/>
      </w:pPr>
      <w:r w:rsidRPr="009C398B">
        <w:t xml:space="preserve">WHEREAS, it is now desired to authorize such capital project and </w:t>
      </w:r>
      <w:proofErr w:type="gramStart"/>
      <w:r w:rsidRPr="009C398B">
        <w:t>its</w:t>
      </w:r>
      <w:proofErr w:type="gramEnd"/>
      <w:r w:rsidRPr="009C398B">
        <w:t xml:space="preserve"> financing; NOW, THEREFORE, BE IT</w:t>
      </w:r>
    </w:p>
    <w:p w:rsidR="009C398B" w:rsidRPr="009C398B" w:rsidRDefault="009C398B" w:rsidP="009C398B">
      <w:pPr>
        <w:pStyle w:val="Doublepar"/>
      </w:pPr>
      <w:r w:rsidRPr="009C398B">
        <w:t>BE IT RESOLVED, by the affirmative vote of not less than two-thirds of the total voting strength of the Board of Trustees of the Village of Ardsley, Westchester County, New York, as follows:</w:t>
      </w:r>
    </w:p>
    <w:p w:rsidR="009C398B" w:rsidRPr="009C398B" w:rsidRDefault="009C398B" w:rsidP="009C398B">
      <w:pPr>
        <w:pStyle w:val="Doublepar"/>
        <w:rPr>
          <w:u w:val="single"/>
        </w:rPr>
      </w:pPr>
      <w:proofErr w:type="gramStart"/>
      <w:r w:rsidRPr="009C398B">
        <w:rPr>
          <w:u w:val="single"/>
        </w:rPr>
        <w:t>Section 1.</w:t>
      </w:r>
      <w:proofErr w:type="gramEnd"/>
      <w:r w:rsidRPr="009C398B">
        <w:tab/>
        <w:t xml:space="preserve">The purchase of a rescue fire-fighting vehicle, including </w:t>
      </w:r>
      <w:proofErr w:type="spellStart"/>
      <w:r w:rsidRPr="009C398B">
        <w:t>incidential</w:t>
      </w:r>
      <w:proofErr w:type="spellEnd"/>
      <w:r w:rsidRPr="009C398B">
        <w:t xml:space="preserve"> apparatus and expenses in connection therewith, for the Village of Ardsley, Westchester County, New York, is hereby authorized, subject to permissive referendum, at a maximum estimated cost of $715,000.</w:t>
      </w:r>
    </w:p>
    <w:p w:rsidR="009C398B" w:rsidRPr="009C398B" w:rsidRDefault="009C398B" w:rsidP="009C398B">
      <w:pPr>
        <w:pStyle w:val="Doublepar"/>
        <w:rPr>
          <w:b/>
          <w:bCs/>
        </w:rPr>
      </w:pPr>
      <w:proofErr w:type="gramStart"/>
      <w:r w:rsidRPr="009C398B">
        <w:rPr>
          <w:u w:val="single"/>
        </w:rPr>
        <w:t>Section 2.</w:t>
      </w:r>
      <w:proofErr w:type="gramEnd"/>
      <w:r w:rsidRPr="009C398B">
        <w:tab/>
        <w:t xml:space="preserve">It is hereby determined that the plan for the financing of the aforesaid maximum estimated cost is by the issuance of $715,000 of serial bonds of the Village hereby authorized to be issued </w:t>
      </w:r>
      <w:proofErr w:type="spellStart"/>
      <w:r w:rsidRPr="009C398B">
        <w:t>therefor</w:t>
      </w:r>
      <w:proofErr w:type="spellEnd"/>
      <w:r w:rsidRPr="009C398B">
        <w:t xml:space="preserve"> pursuant to the provisions of the Local Finance Law.</w:t>
      </w:r>
    </w:p>
    <w:p w:rsidR="009C398B" w:rsidRPr="009C398B" w:rsidRDefault="009C398B" w:rsidP="009C398B">
      <w:pPr>
        <w:pStyle w:val="Doublepar"/>
        <w:rPr>
          <w:u w:val="single"/>
        </w:rPr>
      </w:pPr>
      <w:proofErr w:type="gramStart"/>
      <w:r w:rsidRPr="009C398B">
        <w:rPr>
          <w:u w:val="single"/>
        </w:rPr>
        <w:lastRenderedPageBreak/>
        <w:t>Section 3.</w:t>
      </w:r>
      <w:proofErr w:type="gramEnd"/>
      <w:r w:rsidRPr="009C398B">
        <w:tab/>
        <w:t>It is hereby determined that the period of probable usefulness of the aforesaid specific object or purpose is twenty years, pursuant to subdivision 27 of paragraph a of Section 11.00 of the Local Finance Law.  It is hereby further determined that the maximum maturity of the serial bonds herein authorized will exceed five years.</w:t>
      </w:r>
    </w:p>
    <w:p w:rsidR="009C398B" w:rsidRPr="009C398B" w:rsidRDefault="009C398B" w:rsidP="009C398B">
      <w:pPr>
        <w:pStyle w:val="Doublepar"/>
        <w:rPr>
          <w:u w:val="single"/>
        </w:rPr>
      </w:pPr>
      <w:proofErr w:type="gramStart"/>
      <w:r w:rsidRPr="009C398B">
        <w:rPr>
          <w:u w:val="single"/>
        </w:rPr>
        <w:t>Section 4.</w:t>
      </w:r>
      <w:proofErr w:type="gramEnd"/>
      <w:r w:rsidRPr="009C398B">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9C398B" w:rsidRPr="009C398B" w:rsidRDefault="009C398B" w:rsidP="009C398B">
      <w:pPr>
        <w:pStyle w:val="Doublepar"/>
        <w:rPr>
          <w:u w:val="single"/>
        </w:rPr>
      </w:pPr>
      <w:proofErr w:type="gramStart"/>
      <w:r w:rsidRPr="009C398B">
        <w:rPr>
          <w:u w:val="single"/>
        </w:rPr>
        <w:t>Section 5.</w:t>
      </w:r>
      <w:proofErr w:type="gramEnd"/>
      <w:r w:rsidRPr="009C398B">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rsidRPr="009C398B">
        <w:t>notes,</w:t>
      </w:r>
      <w:proofErr w:type="gramEnd"/>
      <w:r w:rsidRPr="009C398B">
        <w:t xml:space="preserve"> is hereby delegated to the Village Treasurer, the chief fiscal officer.  Such notes shall be of such terms, form </w:t>
      </w:r>
      <w:proofErr w:type="gramStart"/>
      <w:r w:rsidRPr="009C398B">
        <w:t>and  contents</w:t>
      </w:r>
      <w:proofErr w:type="gramEnd"/>
      <w:r w:rsidRPr="009C398B">
        <w:t>, and shall be sold in such manner, as may be prescribed by said Village Treasurer, consistent with the provisions of the Local Finance Law.</w:t>
      </w:r>
    </w:p>
    <w:p w:rsidR="009C398B" w:rsidRPr="009C398B" w:rsidRDefault="009C398B" w:rsidP="009C398B">
      <w:pPr>
        <w:pStyle w:val="Doublepar"/>
        <w:rPr>
          <w:u w:val="single"/>
        </w:rPr>
      </w:pPr>
      <w:proofErr w:type="gramStart"/>
      <w:r w:rsidRPr="009C398B">
        <w:rPr>
          <w:u w:val="single"/>
        </w:rPr>
        <w:t>Section 6.</w:t>
      </w:r>
      <w:proofErr w:type="gramEnd"/>
      <w:r w:rsidRPr="009C398B">
        <w:tab/>
        <w:t xml:space="preserve">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w:t>
      </w:r>
      <w:r w:rsidRPr="009C398B">
        <w:lastRenderedPageBreak/>
        <w:t>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9C398B" w:rsidRPr="009C398B" w:rsidRDefault="009C398B" w:rsidP="009C398B">
      <w:pPr>
        <w:pStyle w:val="Doublepar"/>
        <w:rPr>
          <w:u w:val="single"/>
        </w:rPr>
      </w:pPr>
      <w:proofErr w:type="gramStart"/>
      <w:r w:rsidRPr="009C398B">
        <w:rPr>
          <w:u w:val="single"/>
        </w:rPr>
        <w:t>Section 7.</w:t>
      </w:r>
      <w:proofErr w:type="gramEnd"/>
      <w:r w:rsidRPr="009C398B">
        <w:tab/>
        <w:t>The validity of such bonds and bond anticipation notes may be contested only if:</w:t>
      </w:r>
    </w:p>
    <w:p w:rsidR="009C398B" w:rsidRPr="009C398B" w:rsidRDefault="009C398B" w:rsidP="009C398B">
      <w:pPr>
        <w:pStyle w:val="Doublepar"/>
        <w:ind w:left="1440" w:hanging="720"/>
      </w:pPr>
      <w:r w:rsidRPr="009C398B">
        <w:t>1)</w:t>
      </w:r>
      <w:r w:rsidRPr="009C398B">
        <w:tab/>
        <w:t>Such obligations are authorized for an object or purpose for which said Village is not authorized to expend money, or</w:t>
      </w:r>
    </w:p>
    <w:p w:rsidR="009C398B" w:rsidRPr="009C398B" w:rsidRDefault="009C398B" w:rsidP="009C398B">
      <w:pPr>
        <w:pStyle w:val="Doublepar"/>
        <w:ind w:left="1440" w:hanging="720"/>
      </w:pPr>
      <w:r w:rsidRPr="009C398B">
        <w:t>2)</w:t>
      </w:r>
      <w:r w:rsidRPr="009C398B">
        <w:tab/>
        <w:t>The provisions of law which should be complied with at the date of publication of this resolution are not substantially complied with,</w:t>
      </w:r>
    </w:p>
    <w:p w:rsidR="009C398B" w:rsidRPr="009C398B" w:rsidRDefault="009C398B" w:rsidP="009C398B">
      <w:pPr>
        <w:pStyle w:val="Doublepar"/>
        <w:ind w:firstLine="0"/>
      </w:pPr>
      <w:proofErr w:type="gramStart"/>
      <w:r w:rsidRPr="009C398B">
        <w:t>and</w:t>
      </w:r>
      <w:proofErr w:type="gramEnd"/>
      <w:r w:rsidRPr="009C398B">
        <w:t xml:space="preserve"> an action, suit or proceeding contesting such validity is commenced within twenty days after the date of such publication, or</w:t>
      </w:r>
    </w:p>
    <w:p w:rsidR="009C398B" w:rsidRPr="009C398B" w:rsidRDefault="009C398B" w:rsidP="009C398B">
      <w:pPr>
        <w:pStyle w:val="Doublepar"/>
      </w:pPr>
      <w:r w:rsidRPr="009C398B">
        <w:t>3)</w:t>
      </w:r>
      <w:r w:rsidRPr="009C398B">
        <w:tab/>
        <w:t>Such obligations are authorized in violation of the provisions of the Constitution.</w:t>
      </w:r>
    </w:p>
    <w:p w:rsidR="009C398B" w:rsidRPr="009C398B" w:rsidRDefault="009C398B" w:rsidP="009C398B">
      <w:pPr>
        <w:pStyle w:val="Doublepar"/>
        <w:rPr>
          <w:u w:val="single"/>
        </w:rPr>
      </w:pPr>
      <w:proofErr w:type="gramStart"/>
      <w:r w:rsidRPr="009C398B">
        <w:rPr>
          <w:u w:val="single"/>
        </w:rPr>
        <w:t>Section 8.</w:t>
      </w:r>
      <w:proofErr w:type="gramEnd"/>
      <w:r w:rsidRPr="009C398B">
        <w:tab/>
        <w:t>This resolution shall constitute a statement of official intent for purposes of Treasury Regulations Section 1.150</w:t>
      </w:r>
      <w:r w:rsidRPr="009C398B">
        <w:noBreakHyphen/>
        <w:t>2.  Other than as specified in this resolution, no monies are, or are reasonably expected to be, reserved, allocated on a long</w:t>
      </w:r>
      <w:r w:rsidRPr="009C398B">
        <w:noBreakHyphen/>
        <w:t>term basis, or otherwise set aside with respect to the permanent funding of the object or purpose described herein.</w:t>
      </w:r>
    </w:p>
    <w:p w:rsidR="009C398B" w:rsidRPr="009C398B" w:rsidRDefault="009C398B" w:rsidP="009C398B">
      <w:pPr>
        <w:pStyle w:val="Doublepar"/>
      </w:pPr>
      <w:proofErr w:type="gramStart"/>
      <w:r w:rsidRPr="009C398B">
        <w:rPr>
          <w:u w:val="single"/>
        </w:rPr>
        <w:t>Section 9.</w:t>
      </w:r>
      <w:proofErr w:type="gramEnd"/>
      <w:r w:rsidRPr="009C398B">
        <w:tab/>
        <w:t>Upon this resolution taking effect, the same shall be published in full or summary form in the official newspaper of said Village for such purpose, together with a notice of the Village Clerk in substantially the form provided in Section 81.00 of the Local Finance Law.</w:t>
      </w:r>
    </w:p>
    <w:p w:rsidR="009C398B" w:rsidRPr="009C398B" w:rsidRDefault="009C398B" w:rsidP="009C398B">
      <w:pPr>
        <w:pStyle w:val="DOUBLEPAR0"/>
        <w:spacing w:after="1680"/>
        <w:rPr>
          <w:u w:val="single"/>
        </w:rPr>
      </w:pPr>
      <w:proofErr w:type="gramStart"/>
      <w:r w:rsidRPr="009C398B">
        <w:rPr>
          <w:u w:val="single"/>
        </w:rPr>
        <w:t>Section 10.</w:t>
      </w:r>
      <w:proofErr w:type="gramEnd"/>
      <w:r w:rsidRPr="009C398B">
        <w:tab/>
        <w:t>Pursuant to the provisions of Section 36.00 of the Local Finance Law, this resolution is adopted subject to permissive referendum.</w:t>
      </w:r>
    </w:p>
    <w:p w:rsidR="009C398B" w:rsidRPr="009C398B" w:rsidRDefault="009C398B" w:rsidP="009C398B">
      <w:pPr>
        <w:pStyle w:val="Doublepar"/>
      </w:pPr>
      <w:r w:rsidRPr="009C398B">
        <w:lastRenderedPageBreak/>
        <w:t>The question of the adoption of the foregoing resolution was duly put to a vote on roll call, which resulted as follows:</w:t>
      </w:r>
    </w:p>
    <w:p w:rsidR="009C398B" w:rsidRPr="009C398B" w:rsidRDefault="009C398B" w:rsidP="009C398B">
      <w:pPr>
        <w:pStyle w:val="BodyTextJ"/>
        <w:spacing w:after="120"/>
        <w:jc w:val="center"/>
      </w:pPr>
      <w:r w:rsidRPr="009C398B">
        <w:t>______________________________</w:t>
      </w:r>
      <w:proofErr w:type="gramStart"/>
      <w:r w:rsidRPr="009C398B">
        <w:t>_  VOTING</w:t>
      </w:r>
      <w:proofErr w:type="gramEnd"/>
      <w:r w:rsidRPr="009C398B">
        <w:t xml:space="preserve">  __________</w:t>
      </w:r>
    </w:p>
    <w:p w:rsidR="009C398B" w:rsidRPr="009C398B" w:rsidRDefault="009C398B" w:rsidP="009C398B">
      <w:pPr>
        <w:pStyle w:val="BodyTextJ"/>
        <w:spacing w:after="120"/>
        <w:jc w:val="center"/>
      </w:pPr>
      <w:r w:rsidRPr="009C398B">
        <w:t>______________________________</w:t>
      </w:r>
      <w:proofErr w:type="gramStart"/>
      <w:r w:rsidRPr="009C398B">
        <w:t>_  VOTING</w:t>
      </w:r>
      <w:proofErr w:type="gramEnd"/>
      <w:r w:rsidRPr="009C398B">
        <w:t xml:space="preserve">  __________</w:t>
      </w:r>
    </w:p>
    <w:p w:rsidR="009C398B" w:rsidRPr="009C398B" w:rsidRDefault="009C398B" w:rsidP="009C398B">
      <w:pPr>
        <w:pStyle w:val="BodyTextJ"/>
        <w:spacing w:after="120"/>
        <w:jc w:val="center"/>
      </w:pPr>
      <w:r w:rsidRPr="009C398B">
        <w:t>______________________________</w:t>
      </w:r>
      <w:proofErr w:type="gramStart"/>
      <w:r w:rsidRPr="009C398B">
        <w:t>_  VOTING</w:t>
      </w:r>
      <w:proofErr w:type="gramEnd"/>
      <w:r w:rsidRPr="009C398B">
        <w:t xml:space="preserve">  __________</w:t>
      </w:r>
    </w:p>
    <w:p w:rsidR="009C398B" w:rsidRPr="009C398B" w:rsidRDefault="009C398B" w:rsidP="009C398B">
      <w:pPr>
        <w:pStyle w:val="BodyTextJ"/>
        <w:spacing w:after="120"/>
        <w:jc w:val="center"/>
      </w:pPr>
      <w:r w:rsidRPr="009C398B">
        <w:t>______________________________</w:t>
      </w:r>
      <w:proofErr w:type="gramStart"/>
      <w:r w:rsidRPr="009C398B">
        <w:t>_  VOTING</w:t>
      </w:r>
      <w:proofErr w:type="gramEnd"/>
      <w:r w:rsidRPr="009C398B">
        <w:t xml:space="preserve">  __________</w:t>
      </w:r>
    </w:p>
    <w:p w:rsidR="009C398B" w:rsidRPr="009C398B" w:rsidRDefault="009C398B" w:rsidP="009C398B">
      <w:pPr>
        <w:pStyle w:val="BodyTextJ"/>
        <w:jc w:val="center"/>
      </w:pPr>
      <w:r w:rsidRPr="009C398B">
        <w:t>______________________________</w:t>
      </w:r>
      <w:proofErr w:type="gramStart"/>
      <w:r w:rsidRPr="009C398B">
        <w:t>_  VOTING</w:t>
      </w:r>
      <w:proofErr w:type="gramEnd"/>
      <w:r w:rsidRPr="009C398B">
        <w:t xml:space="preserve">  __________</w:t>
      </w:r>
    </w:p>
    <w:p w:rsidR="009C398B" w:rsidRPr="009C398B" w:rsidRDefault="009C398B" w:rsidP="009C398B">
      <w:pPr>
        <w:pStyle w:val="Doublepar"/>
        <w:spacing w:before="360" w:after="360"/>
      </w:pPr>
      <w:r w:rsidRPr="009C398B">
        <w:t>The resolution was thereupon declared duly adopted.</w:t>
      </w:r>
    </w:p>
    <w:p w:rsidR="009C398B" w:rsidRPr="009C398B" w:rsidRDefault="009C398B" w:rsidP="009C398B">
      <w:pPr>
        <w:pStyle w:val="BodyTextJ"/>
        <w:jc w:val="center"/>
      </w:pPr>
      <w:r w:rsidRPr="009C398B">
        <w:t>*      *       *       *       *      *</w:t>
      </w:r>
    </w:p>
    <w:p w:rsidR="009C398B" w:rsidRPr="009C398B" w:rsidRDefault="009C398B" w:rsidP="009C398B">
      <w:pPr>
        <w:suppressAutoHyphens/>
        <w:jc w:val="both"/>
        <w:rPr>
          <w:spacing w:val="-3"/>
        </w:rPr>
      </w:pPr>
    </w:p>
    <w:p w:rsidR="009C398B" w:rsidRPr="009C398B" w:rsidRDefault="009C398B" w:rsidP="009C398B">
      <w:pPr>
        <w:suppressAutoHyphens/>
        <w:jc w:val="both"/>
        <w:rPr>
          <w:spacing w:val="-3"/>
        </w:rPr>
        <w:sectPr w:rsidR="009C398B" w:rsidRPr="009C398B">
          <w:headerReference w:type="default" r:id="rId5"/>
          <w:footerReference w:type="default" r:id="rId6"/>
          <w:headerReference w:type="first" r:id="rId7"/>
          <w:footerReference w:type="first" r:id="rId8"/>
          <w:pgSz w:w="12240" w:h="15840" w:code="1"/>
          <w:pgMar w:top="1440" w:right="1440" w:bottom="1440" w:left="1440" w:header="720" w:footer="720" w:gutter="0"/>
          <w:paperSrc w:first="7" w:other="7"/>
          <w:pgNumType w:start="1"/>
          <w:cols w:space="720"/>
          <w:noEndnote/>
          <w:titlePg/>
        </w:sectPr>
      </w:pPr>
    </w:p>
    <w:p w:rsidR="009C398B" w:rsidRPr="009C398B" w:rsidRDefault="009C398B" w:rsidP="009C398B">
      <w:pPr>
        <w:jc w:val="center"/>
        <w:rPr>
          <w:b/>
        </w:rPr>
      </w:pPr>
      <w:r w:rsidRPr="009C398B">
        <w:rPr>
          <w:b/>
        </w:rPr>
        <w:lastRenderedPageBreak/>
        <w:t>RESOLUTION TO TRANSFER MONIES FROM THE CONTINGENCY FUND TO VARIOUS APPROPRIATION LINES</w:t>
      </w:r>
    </w:p>
    <w:p w:rsidR="009C398B" w:rsidRPr="009C398B" w:rsidRDefault="009C398B" w:rsidP="009C398B">
      <w:pPr>
        <w:jc w:val="both"/>
      </w:pPr>
    </w:p>
    <w:p w:rsidR="009C398B" w:rsidRPr="009C398B" w:rsidRDefault="009C398B" w:rsidP="009C398B">
      <w:pPr>
        <w:jc w:val="both"/>
      </w:pPr>
      <w:r w:rsidRPr="009C398B">
        <w:t xml:space="preserve">Resolved, that the Village Board of the Village of Ardsley hereby authorizes the Village Treasurer to transfer the amount of $101,958.74 from appropriation line   item 1990.400 </w:t>
      </w:r>
      <w:r w:rsidRPr="009C398B">
        <w:rPr>
          <w:u w:val="single"/>
        </w:rPr>
        <w:t>Contingency Fund</w:t>
      </w:r>
      <w:r w:rsidRPr="009C398B">
        <w:t xml:space="preserve"> to the appropriation line items as follows:</w:t>
      </w:r>
    </w:p>
    <w:p w:rsidR="009C398B" w:rsidRPr="009C398B" w:rsidRDefault="009C398B" w:rsidP="009C398B">
      <w:pPr>
        <w:jc w:val="both"/>
      </w:pPr>
    </w:p>
    <w:p w:rsidR="009C398B" w:rsidRPr="009C398B" w:rsidRDefault="009C398B" w:rsidP="009C398B">
      <w:pPr>
        <w:jc w:val="both"/>
        <w:rPr>
          <w:u w:val="single"/>
        </w:rPr>
      </w:pPr>
      <w:r w:rsidRPr="009C398B">
        <w:t>1230.100</w:t>
      </w:r>
      <w:proofErr w:type="gramStart"/>
      <w:r w:rsidRPr="009C398B">
        <w:t>  $</w:t>
      </w:r>
      <w:proofErr w:type="gramEnd"/>
      <w:r w:rsidRPr="009C398B">
        <w:t xml:space="preserve">81,259.74  </w:t>
      </w:r>
      <w:r w:rsidRPr="009C398B">
        <w:rPr>
          <w:u w:val="single"/>
        </w:rPr>
        <w:t xml:space="preserve">Village Manager - Personnel </w:t>
      </w:r>
    </w:p>
    <w:p w:rsidR="009C398B" w:rsidRPr="009C398B" w:rsidRDefault="009C398B" w:rsidP="009C398B">
      <w:pPr>
        <w:jc w:val="both"/>
      </w:pPr>
    </w:p>
    <w:p w:rsidR="009C398B" w:rsidRPr="009C398B" w:rsidRDefault="009C398B" w:rsidP="009C398B">
      <w:pPr>
        <w:jc w:val="both"/>
      </w:pPr>
      <w:r w:rsidRPr="009C398B">
        <w:t>3120.133</w:t>
      </w:r>
      <w:proofErr w:type="gramStart"/>
      <w:r w:rsidRPr="009C398B">
        <w:t>  $</w:t>
      </w:r>
      <w:proofErr w:type="gramEnd"/>
      <w:r w:rsidRPr="009C398B">
        <w:t xml:space="preserve">20,699.00  </w:t>
      </w:r>
      <w:r w:rsidRPr="009C398B">
        <w:rPr>
          <w:u w:val="single"/>
        </w:rPr>
        <w:t>Police Dept. - Longevity</w:t>
      </w:r>
    </w:p>
    <w:p w:rsidR="009C398B" w:rsidRPr="009C398B" w:rsidRDefault="009C398B"/>
    <w:p w:rsidR="009C398B" w:rsidRPr="009C398B" w:rsidRDefault="009C398B" w:rsidP="009C398B">
      <w:pPr>
        <w:jc w:val="center"/>
        <w:rPr>
          <w:b/>
        </w:rPr>
      </w:pPr>
      <w:r w:rsidRPr="009C398B">
        <w:rPr>
          <w:b/>
        </w:rPr>
        <w:t>RESOLUTION TO AWARD BIDS FOR VARIOUS SURPLUS VEHICLES</w:t>
      </w:r>
    </w:p>
    <w:p w:rsidR="009C398B" w:rsidRPr="009C398B" w:rsidRDefault="009C398B" w:rsidP="009C398B">
      <w:pPr>
        <w:jc w:val="center"/>
        <w:rPr>
          <w:b/>
        </w:rPr>
      </w:pPr>
    </w:p>
    <w:p w:rsidR="009C398B" w:rsidRPr="009C398B" w:rsidRDefault="009C398B" w:rsidP="009C398B">
      <w:pPr>
        <w:jc w:val="both"/>
      </w:pPr>
      <w:r w:rsidRPr="009C398B">
        <w:t>Whereas the Village of Ardsley recently authorized the Village Clerk to advertise a Notice to Bidders for the sale of various surplus vehicles, and</w:t>
      </w:r>
    </w:p>
    <w:p w:rsidR="009C398B" w:rsidRPr="009C398B" w:rsidRDefault="009C398B" w:rsidP="009C398B">
      <w:pPr>
        <w:jc w:val="both"/>
      </w:pPr>
    </w:p>
    <w:p w:rsidR="009C398B" w:rsidRPr="009C398B" w:rsidRDefault="009C398B" w:rsidP="009C398B">
      <w:pPr>
        <w:jc w:val="both"/>
      </w:pPr>
      <w:r w:rsidRPr="009C398B">
        <w:t>Whereas, at 3:00 pm, on Monday, November 10, 2014, the Village Clerk, in the presence of the Village Manager and the Incoming Village Manager opened three sealed bids in the Conference Room of Village Hall,</w:t>
      </w:r>
    </w:p>
    <w:p w:rsidR="009C398B" w:rsidRPr="009C398B" w:rsidRDefault="009C398B" w:rsidP="009C398B">
      <w:pPr>
        <w:jc w:val="both"/>
      </w:pPr>
    </w:p>
    <w:p w:rsidR="009C398B" w:rsidRPr="009C398B" w:rsidRDefault="009C398B" w:rsidP="009C398B">
      <w:pPr>
        <w:jc w:val="both"/>
      </w:pPr>
      <w:r w:rsidRPr="009C398B">
        <w:t xml:space="preserve">Be it resolved that the Village Board awards the bid for the sale of: </w:t>
      </w:r>
    </w:p>
    <w:p w:rsidR="009C398B" w:rsidRPr="009C398B" w:rsidRDefault="009C398B" w:rsidP="009C398B">
      <w:pPr>
        <w:jc w:val="both"/>
      </w:pPr>
    </w:p>
    <w:p w:rsidR="009C398B" w:rsidRPr="009C398B" w:rsidRDefault="009C398B" w:rsidP="009C398B">
      <w:pPr>
        <w:jc w:val="both"/>
      </w:pPr>
      <w:proofErr w:type="gramStart"/>
      <w:r w:rsidRPr="009C398B">
        <w:t>a</w:t>
      </w:r>
      <w:proofErr w:type="gramEnd"/>
      <w:r w:rsidRPr="009C398B">
        <w:t xml:space="preserve"> 1990 International Dump Truck to </w:t>
      </w:r>
      <w:proofErr w:type="spellStart"/>
      <w:r w:rsidRPr="009C398B">
        <w:t>Fadil</w:t>
      </w:r>
      <w:proofErr w:type="spellEnd"/>
      <w:r w:rsidRPr="009C398B">
        <w:t xml:space="preserve"> </w:t>
      </w:r>
      <w:proofErr w:type="spellStart"/>
      <w:r w:rsidRPr="009C398B">
        <w:t>Matoshi</w:t>
      </w:r>
      <w:proofErr w:type="spellEnd"/>
      <w:r w:rsidRPr="009C398B">
        <w:t xml:space="preserve"> located at 744 Mile Square Road, Yonkers, New York 10704 in the amount of $2,350.00;</w:t>
      </w:r>
    </w:p>
    <w:p w:rsidR="009C398B" w:rsidRPr="009C398B" w:rsidRDefault="009C398B" w:rsidP="009C398B">
      <w:pPr>
        <w:jc w:val="both"/>
      </w:pPr>
    </w:p>
    <w:p w:rsidR="009C398B" w:rsidRPr="009C398B" w:rsidRDefault="009C398B" w:rsidP="009C398B">
      <w:pPr>
        <w:jc w:val="both"/>
      </w:pPr>
      <w:proofErr w:type="gramStart"/>
      <w:r w:rsidRPr="009C398B">
        <w:t>a</w:t>
      </w:r>
      <w:proofErr w:type="gramEnd"/>
      <w:r w:rsidRPr="009C398B">
        <w:t xml:space="preserve"> 1979 Mack Dump Truck to </w:t>
      </w:r>
      <w:proofErr w:type="spellStart"/>
      <w:r w:rsidRPr="009C398B">
        <w:t>Morano</w:t>
      </w:r>
      <w:proofErr w:type="spellEnd"/>
      <w:r w:rsidRPr="009C398B">
        <w:t xml:space="preserve"> Brothers Corp. located at 2045 Albany Post Road, Croton-on-Hudson, New York 10520 in the amount of $6,500;</w:t>
      </w:r>
    </w:p>
    <w:p w:rsidR="009C398B" w:rsidRPr="009C398B" w:rsidRDefault="009C398B" w:rsidP="009C398B">
      <w:pPr>
        <w:jc w:val="both"/>
      </w:pPr>
    </w:p>
    <w:p w:rsidR="009C398B" w:rsidRPr="009C398B" w:rsidRDefault="009C398B" w:rsidP="009C398B">
      <w:pPr>
        <w:jc w:val="both"/>
      </w:pPr>
      <w:proofErr w:type="gramStart"/>
      <w:r w:rsidRPr="009C398B">
        <w:t>a</w:t>
      </w:r>
      <w:proofErr w:type="gramEnd"/>
      <w:r w:rsidRPr="009C398B">
        <w:t xml:space="preserve"> 2000 Ford </w:t>
      </w:r>
      <w:proofErr w:type="spellStart"/>
      <w:r w:rsidRPr="009C398B">
        <w:t>Econoline</w:t>
      </w:r>
      <w:proofErr w:type="spellEnd"/>
      <w:r w:rsidRPr="009C398B">
        <w:t xml:space="preserve"> 18 Passenger Bus in the amount of $333.99; and a 1998 GMC Dump Truck in the amount of $218.99; both to Liberty Motors located at 1705 Kennedy Boulevard, Jersey City, New Jersey  </w:t>
      </w:r>
    </w:p>
    <w:p w:rsidR="009C398B" w:rsidRPr="009C398B" w:rsidRDefault="009C398B" w:rsidP="009C398B"/>
    <w:p w:rsidR="009C398B" w:rsidRPr="009C398B" w:rsidRDefault="009C398B" w:rsidP="009C398B">
      <w:pPr>
        <w:jc w:val="center"/>
        <w:rPr>
          <w:b/>
        </w:rPr>
      </w:pPr>
    </w:p>
    <w:p w:rsidR="009C398B" w:rsidRPr="009C398B" w:rsidRDefault="009C398B" w:rsidP="009C398B">
      <w:pPr>
        <w:jc w:val="center"/>
        <w:rPr>
          <w:b/>
        </w:rPr>
      </w:pPr>
      <w:r w:rsidRPr="009C398B">
        <w:rPr>
          <w:b/>
        </w:rPr>
        <w:t>RESOLUTION TO APPROVE A REQUEST FOR A BANNER FOR THE ARDSLEY EDUCATIONAL FOUNDATION (AEF) ANNUAL FUNDRAISER –</w:t>
      </w:r>
    </w:p>
    <w:p w:rsidR="009C398B" w:rsidRPr="009C398B" w:rsidRDefault="009C398B" w:rsidP="009C398B">
      <w:pPr>
        <w:jc w:val="both"/>
      </w:pPr>
    </w:p>
    <w:p w:rsidR="009C398B" w:rsidRPr="009C398B" w:rsidRDefault="009C398B" w:rsidP="009C398B">
      <w:pPr>
        <w:pStyle w:val="BodyText"/>
      </w:pPr>
      <w:r w:rsidRPr="009C398B">
        <w:t>Resolved, that the Village Board of the Village of Ardsley hereby grants permission to the Ardsley Educational Foundation to hang a double-sided banner on Ashford Avenue at some point between Chase Bank, 500 Ashford Avenue, and American Legion Drive from January 26</w:t>
      </w:r>
      <w:proofErr w:type="gramStart"/>
      <w:r w:rsidRPr="009C398B">
        <w:t>  through</w:t>
      </w:r>
      <w:proofErr w:type="gramEnd"/>
      <w:r w:rsidRPr="009C398B">
        <w:t xml:space="preserve"> February 7, 2014 to advertise their annual fundraiser taking place on Saturday, March 7, 2014 at the Coliseum in White Plains,</w:t>
      </w:r>
    </w:p>
    <w:p w:rsidR="009C398B" w:rsidRPr="009C398B" w:rsidRDefault="009C398B" w:rsidP="009C398B">
      <w:pPr>
        <w:pStyle w:val="BodyText"/>
      </w:pPr>
    </w:p>
    <w:p w:rsidR="009C398B" w:rsidRPr="009C398B" w:rsidRDefault="009C398B" w:rsidP="009C398B">
      <w:pPr>
        <w:pStyle w:val="BodyText"/>
      </w:pPr>
      <w:r w:rsidRPr="009C398B">
        <w:t>Be it further resolved, that the Village Board hereby grants permission to have this same banner relocated to the guardrail on the southwest corner of Ashford Avenue and Route 9A for the two weeks thereafter.</w:t>
      </w:r>
    </w:p>
    <w:p w:rsidR="009C398B" w:rsidRPr="009C398B" w:rsidRDefault="009C398B" w:rsidP="009C398B">
      <w:pPr>
        <w:pStyle w:val="BodyText"/>
      </w:pPr>
    </w:p>
    <w:sectPr w:rsidR="009C398B" w:rsidRPr="009C398B"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F3" w:rsidRDefault="009C398B">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F3" w:rsidRDefault="009C398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F3" w:rsidRDefault="009C398B">
    <w:pPr>
      <w:spacing w:after="38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F3" w:rsidRDefault="009C39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2FE7"/>
    <w:multiLevelType w:val="hybridMultilevel"/>
    <w:tmpl w:val="1BAE5B06"/>
    <w:lvl w:ilvl="0" w:tplc="0220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F1CAA"/>
    <w:rsid w:val="00577CCE"/>
    <w:rsid w:val="00996F17"/>
    <w:rsid w:val="009C398B"/>
    <w:rsid w:val="009E4C9B"/>
    <w:rsid w:val="00DF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AA"/>
    <w:pPr>
      <w:ind w:left="720"/>
      <w:contextualSpacing/>
    </w:pPr>
  </w:style>
  <w:style w:type="paragraph" w:styleId="Footer">
    <w:name w:val="footer"/>
    <w:basedOn w:val="Normal"/>
    <w:link w:val="FooterChar"/>
    <w:rsid w:val="009C398B"/>
    <w:pPr>
      <w:tabs>
        <w:tab w:val="center" w:pos="4680"/>
        <w:tab w:val="right" w:pos="9360"/>
      </w:tabs>
    </w:pPr>
    <w:rPr>
      <w:rFonts w:eastAsia="Times New Roman"/>
    </w:rPr>
  </w:style>
  <w:style w:type="character" w:customStyle="1" w:styleId="FooterChar">
    <w:name w:val="Footer Char"/>
    <w:basedOn w:val="DefaultParagraphFont"/>
    <w:link w:val="Footer"/>
    <w:rsid w:val="009C398B"/>
    <w:rPr>
      <w:rFonts w:eastAsia="Times New Roman"/>
    </w:rPr>
  </w:style>
  <w:style w:type="character" w:styleId="PageNumber">
    <w:name w:val="page number"/>
    <w:basedOn w:val="DefaultParagraphFont"/>
    <w:rsid w:val="009C398B"/>
  </w:style>
  <w:style w:type="paragraph" w:customStyle="1" w:styleId="BodyTextJ">
    <w:name w:val="!Body Text(J)"/>
    <w:aliases w:val="s1"/>
    <w:basedOn w:val="Normal"/>
    <w:rsid w:val="009C398B"/>
    <w:pPr>
      <w:spacing w:line="480" w:lineRule="auto"/>
      <w:jc w:val="both"/>
    </w:pPr>
    <w:rPr>
      <w:rFonts w:eastAsia="Times New Roman"/>
    </w:rPr>
  </w:style>
  <w:style w:type="paragraph" w:customStyle="1" w:styleId="BLOCKTEXT">
    <w:name w:val="BLOCK TEXT"/>
    <w:basedOn w:val="BodyText"/>
    <w:rsid w:val="009C398B"/>
    <w:pPr>
      <w:widowControl w:val="0"/>
      <w:spacing w:after="480"/>
      <w:ind w:left="720" w:right="720"/>
      <w:jc w:val="both"/>
    </w:pPr>
    <w:rPr>
      <w:rFonts w:eastAsia="Times New Roman"/>
      <w:caps/>
      <w:lang/>
    </w:rPr>
  </w:style>
  <w:style w:type="paragraph" w:customStyle="1" w:styleId="Doublepar">
    <w:name w:val="Doublepar"/>
    <w:basedOn w:val="Normal"/>
    <w:rsid w:val="009C398B"/>
    <w:pPr>
      <w:spacing w:line="480" w:lineRule="auto"/>
      <w:ind w:firstLine="720"/>
      <w:jc w:val="both"/>
    </w:pPr>
    <w:rPr>
      <w:rFonts w:eastAsia="Times New Roman"/>
    </w:rPr>
  </w:style>
  <w:style w:type="paragraph" w:customStyle="1" w:styleId="DOUBLEPAR0">
    <w:name w:val="DOUBLEPAR"/>
    <w:basedOn w:val="Normal"/>
    <w:rsid w:val="009C398B"/>
    <w:pPr>
      <w:spacing w:line="480" w:lineRule="auto"/>
      <w:ind w:firstLine="720"/>
      <w:jc w:val="both"/>
    </w:pPr>
    <w:rPr>
      <w:rFonts w:eastAsia="Times New Roman"/>
    </w:rPr>
  </w:style>
  <w:style w:type="paragraph" w:styleId="BodyText">
    <w:name w:val="Body Text"/>
    <w:basedOn w:val="Normal"/>
    <w:link w:val="BodyTextChar"/>
    <w:uiPriority w:val="99"/>
    <w:semiHidden/>
    <w:unhideWhenUsed/>
    <w:rsid w:val="009C398B"/>
    <w:pPr>
      <w:spacing w:after="120"/>
    </w:pPr>
  </w:style>
  <w:style w:type="character" w:customStyle="1" w:styleId="BodyTextChar">
    <w:name w:val="Body Text Char"/>
    <w:basedOn w:val="DefaultParagraphFont"/>
    <w:link w:val="BodyText"/>
    <w:uiPriority w:val="99"/>
    <w:semiHidden/>
    <w:rsid w:val="009C398B"/>
  </w:style>
</w:styles>
</file>

<file path=word/webSettings.xml><?xml version="1.0" encoding="utf-8"?>
<w:webSettings xmlns:r="http://schemas.openxmlformats.org/officeDocument/2006/relationships" xmlns:w="http://schemas.openxmlformats.org/wordprocessingml/2006/main">
  <w:divs>
    <w:div w:id="1187868142">
      <w:bodyDiv w:val="1"/>
      <w:marLeft w:val="0"/>
      <w:marRight w:val="0"/>
      <w:marTop w:val="0"/>
      <w:marBottom w:val="0"/>
      <w:divBdr>
        <w:top w:val="none" w:sz="0" w:space="0" w:color="auto"/>
        <w:left w:val="none" w:sz="0" w:space="0" w:color="auto"/>
        <w:bottom w:val="none" w:sz="0" w:space="0" w:color="auto"/>
        <w:right w:val="none" w:sz="0" w:space="0" w:color="auto"/>
      </w:divBdr>
    </w:div>
    <w:div w:id="15728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1</cp:revision>
  <dcterms:created xsi:type="dcterms:W3CDTF">2014-11-17T15:58:00Z</dcterms:created>
  <dcterms:modified xsi:type="dcterms:W3CDTF">2014-11-17T16:22:00Z</dcterms:modified>
</cp:coreProperties>
</file>